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24AA" w:rsidRDefault="003069B3" w:rsidP="009F2463">
      <w:r w:rsidRPr="003069B3">
        <w:rPr>
          <w:noProof/>
          <w:highlight w:val="yellow"/>
          <w:lang w:val="en-US"/>
        </w:rPr>
        <w:drawing>
          <wp:anchor distT="0" distB="0" distL="114300" distR="114300" simplePos="0" relativeHeight="251658240" behindDoc="0" locked="0" layoutInCell="1" allowOverlap="1">
            <wp:simplePos x="0" y="0"/>
            <wp:positionH relativeFrom="column">
              <wp:posOffset>3333115</wp:posOffset>
            </wp:positionH>
            <wp:positionV relativeFrom="paragraph">
              <wp:posOffset>-476250</wp:posOffset>
            </wp:positionV>
            <wp:extent cx="2581275" cy="801370"/>
            <wp:effectExtent l="0" t="0" r="9525" b="0"/>
            <wp:wrapSquare wrapText="bothSides"/>
            <wp:docPr id="1" name="Picture 1" descr="\\nzsfpad01\User Drives\cae11hia\Desktop\NZSuperFundLogo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zsfpad01\User Drives\cae11hia\Desktop\NZSuperFundLogoRGB.pn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81275" cy="801370"/>
                    </a:xfrm>
                    <a:prstGeom prst="rect">
                      <a:avLst/>
                    </a:prstGeom>
                    <a:noFill/>
                    <a:ln>
                      <a:noFill/>
                    </a:ln>
                  </pic:spPr>
                </pic:pic>
              </a:graphicData>
            </a:graphic>
          </wp:anchor>
        </w:drawing>
      </w:r>
      <w:r w:rsidR="00284031">
        <w:rPr>
          <w:noProof/>
          <w:lang w:eastAsia="en-NZ"/>
        </w:rPr>
        <w:t>19 February 2015</w:t>
      </w:r>
      <w:r w:rsidR="0049157C">
        <w:rPr>
          <w:noProof/>
          <w:lang w:eastAsia="en-NZ"/>
        </w:rPr>
        <w:t xml:space="preserve"> – embargoed until 9 pm NZ time</w:t>
      </w:r>
    </w:p>
    <w:p w:rsidR="003069B3" w:rsidRPr="003069B3" w:rsidRDefault="003069B3" w:rsidP="009F2463">
      <w:pPr>
        <w:rPr>
          <w:b/>
          <w:sz w:val="30"/>
        </w:rPr>
      </w:pPr>
      <w:r w:rsidRPr="003069B3">
        <w:rPr>
          <w:b/>
          <w:sz w:val="30"/>
        </w:rPr>
        <w:t>Media Statement</w:t>
      </w:r>
    </w:p>
    <w:p w:rsidR="00F424AA" w:rsidRPr="00F424AA" w:rsidRDefault="00F424AA" w:rsidP="009F2463">
      <w:pPr>
        <w:rPr>
          <w:b/>
          <w:sz w:val="30"/>
        </w:rPr>
      </w:pPr>
      <w:r w:rsidRPr="00F424AA">
        <w:rPr>
          <w:b/>
          <w:sz w:val="30"/>
        </w:rPr>
        <w:t>N</w:t>
      </w:r>
      <w:r w:rsidR="001D5C99">
        <w:rPr>
          <w:b/>
          <w:sz w:val="30"/>
        </w:rPr>
        <w:t xml:space="preserve">ew </w:t>
      </w:r>
      <w:r w:rsidRPr="00F424AA">
        <w:rPr>
          <w:b/>
          <w:sz w:val="30"/>
        </w:rPr>
        <w:t>Z</w:t>
      </w:r>
      <w:r w:rsidR="001D5C99">
        <w:rPr>
          <w:b/>
          <w:sz w:val="30"/>
        </w:rPr>
        <w:t>ealand</w:t>
      </w:r>
      <w:r w:rsidRPr="00F424AA">
        <w:rPr>
          <w:b/>
          <w:sz w:val="30"/>
        </w:rPr>
        <w:t xml:space="preserve"> Super</w:t>
      </w:r>
      <w:r w:rsidR="001D5C99">
        <w:rPr>
          <w:b/>
          <w:sz w:val="30"/>
        </w:rPr>
        <w:t>annuation</w:t>
      </w:r>
      <w:r w:rsidRPr="00F424AA">
        <w:rPr>
          <w:b/>
          <w:sz w:val="30"/>
        </w:rPr>
        <w:t xml:space="preserve"> Fund </w:t>
      </w:r>
      <w:r w:rsidR="001D5C99">
        <w:rPr>
          <w:b/>
          <w:sz w:val="30"/>
        </w:rPr>
        <w:t>to take</w:t>
      </w:r>
      <w:r w:rsidRPr="00F424AA">
        <w:rPr>
          <w:b/>
          <w:sz w:val="30"/>
        </w:rPr>
        <w:t xml:space="preserve"> legal action </w:t>
      </w:r>
      <w:r w:rsidR="00CB15CB">
        <w:rPr>
          <w:b/>
          <w:sz w:val="30"/>
        </w:rPr>
        <w:t xml:space="preserve">over Oak Finance </w:t>
      </w:r>
      <w:r w:rsidR="006B24D1">
        <w:rPr>
          <w:b/>
          <w:sz w:val="30"/>
        </w:rPr>
        <w:t>loan</w:t>
      </w:r>
    </w:p>
    <w:p w:rsidR="00D90D21" w:rsidRDefault="00F424AA" w:rsidP="009F2463">
      <w:r>
        <w:t>Auckland, New Zealand: The New Zealand Superannuation Fund</w:t>
      </w:r>
      <w:r w:rsidR="00CB15CB">
        <w:t xml:space="preserve"> (“the Fund”) confirmed today that it was one of a number of</w:t>
      </w:r>
      <w:r w:rsidR="00D90D21">
        <w:t xml:space="preserve"> investors taking legal action</w:t>
      </w:r>
      <w:r w:rsidR="0049157C">
        <w:t xml:space="preserve"> against </w:t>
      </w:r>
      <w:r w:rsidR="00005299">
        <w:t xml:space="preserve">the </w:t>
      </w:r>
      <w:r w:rsidR="0049157C">
        <w:t>Bank of Portugal</w:t>
      </w:r>
      <w:r w:rsidR="00D90D21">
        <w:t xml:space="preserve"> in relation to </w:t>
      </w:r>
      <w:r w:rsidR="00923127">
        <w:t>the</w:t>
      </w:r>
      <w:r w:rsidR="000326D8">
        <w:t>transfer</w:t>
      </w:r>
      <w:r w:rsidR="00923127">
        <w:t xml:space="preserve"> of</w:t>
      </w:r>
      <w:r w:rsidR="00CB15CB">
        <w:t>Oak Finance loan obligations from</w:t>
      </w:r>
      <w:r w:rsidR="00923127">
        <w:t xml:space="preserve"> Portugal’s</w:t>
      </w:r>
      <w:r w:rsidR="00CB15CB">
        <w:t xml:space="preserve"> Novo Banco to</w:t>
      </w:r>
      <w:r w:rsidR="007B10DC">
        <w:t>Banco</w:t>
      </w:r>
      <w:r w:rsidR="007B10DC" w:rsidRPr="00EF35CD">
        <w:t>Espírito Santo</w:t>
      </w:r>
      <w:r w:rsidR="00CB15CB">
        <w:t>.</w:t>
      </w:r>
    </w:p>
    <w:p w:rsidR="00E81237" w:rsidRDefault="00E81237" w:rsidP="00685198">
      <w:r>
        <w:t>T</w:t>
      </w:r>
      <w:r w:rsidR="00CB15CB">
        <w:t>he Fund</w:t>
      </w:r>
      <w:r w:rsidR="000326D8">
        <w:t>, which</w:t>
      </w:r>
      <w:r>
        <w:t>has</w:t>
      </w:r>
      <w:r w:rsidR="00E11D81">
        <w:t xml:space="preserve"> a US$150</w:t>
      </w:r>
      <w:r w:rsidR="000326D8">
        <w:t xml:space="preserve"> million</w:t>
      </w:r>
      <w:r w:rsidR="006B24D1">
        <w:t xml:space="preserve"> exposure to </w:t>
      </w:r>
      <w:r w:rsidR="00194330">
        <w:t xml:space="preserve">the </w:t>
      </w:r>
      <w:r w:rsidR="006B24D1">
        <w:t>Oak Finance loan</w:t>
      </w:r>
      <w:r w:rsidR="000326D8">
        <w:t xml:space="preserve">, is </w:t>
      </w:r>
      <w:r w:rsidR="007B10DC">
        <w:t>s</w:t>
      </w:r>
      <w:r w:rsidR="000326D8">
        <w:t xml:space="preserve">eeking to </w:t>
      </w:r>
      <w:r w:rsidR="00275724">
        <w:t>overturn</w:t>
      </w:r>
      <w:r w:rsidR="007B10DC">
        <w:t xml:space="preserve"> a December 2014 decision by the Bank of Portugal</w:t>
      </w:r>
      <w:r w:rsidR="004B4542">
        <w:t xml:space="preserve"> to retrospectively return the loan to Banco</w:t>
      </w:r>
      <w:r w:rsidR="004B4542" w:rsidRPr="00EF35CD">
        <w:t>Espírito Santo</w:t>
      </w:r>
      <w:r w:rsidR="004B4542">
        <w:t xml:space="preserve"> after having transferred </w:t>
      </w:r>
      <w:r w:rsidR="004D777E">
        <w:t>i</w:t>
      </w:r>
      <w:r w:rsidR="004B4542">
        <w:t>t</w:t>
      </w:r>
      <w:r w:rsidR="00EA7FC4">
        <w:t xml:space="preserve">, </w:t>
      </w:r>
      <w:r w:rsidR="004B4542">
        <w:t>along with other senior debt obligations</w:t>
      </w:r>
      <w:r w:rsidR="00EA7FC4">
        <w:t>,</w:t>
      </w:r>
      <w:r w:rsidR="004D777E">
        <w:t>to</w:t>
      </w:r>
      <w:r w:rsidR="0049157C">
        <w:t xml:space="preserve">the ‘good bank’ known as </w:t>
      </w:r>
      <w:r w:rsidR="007B10DC">
        <w:t>Novo Banco</w:t>
      </w:r>
      <w:r w:rsidR="004D777E">
        <w:t>.</w:t>
      </w:r>
    </w:p>
    <w:p w:rsidR="007E31DB" w:rsidRDefault="00F745BE" w:rsidP="00CB15CB">
      <w:r>
        <w:t xml:space="preserve">Chief Executive Officer Adrian </w:t>
      </w:r>
      <w:r w:rsidR="00194330">
        <w:t xml:space="preserve">Orr said </w:t>
      </w:r>
      <w:r w:rsidR="00097A30">
        <w:t>the Bank of Portugal’s decision, which was based on a view that</w:t>
      </w:r>
      <w:r w:rsidR="00D45810">
        <w:t xml:space="preserve"> investment bank</w:t>
      </w:r>
      <w:r w:rsidR="00097A30">
        <w:t xml:space="preserve"> Goldman Sachs</w:t>
      </w:r>
      <w:r w:rsidR="003911DF">
        <w:t xml:space="preserve">, which arranged the </w:t>
      </w:r>
      <w:r w:rsidR="004B4542">
        <w:t>loan</w:t>
      </w:r>
      <w:r w:rsidR="003911DF">
        <w:t>,</w:t>
      </w:r>
      <w:r w:rsidR="00097A30">
        <w:t xml:space="preserve"> was</w:t>
      </w:r>
      <w:r w:rsidR="00720539">
        <w:t xml:space="preserve"> both</w:t>
      </w:r>
      <w:r w:rsidR="00097A30">
        <w:t xml:space="preserve"> an associate of Banco</w:t>
      </w:r>
      <w:r w:rsidR="00097A30" w:rsidRPr="00EF35CD">
        <w:t>Espírito Santo</w:t>
      </w:r>
      <w:r w:rsidR="00720539">
        <w:t xml:space="preserve"> and had in fact made the loan</w:t>
      </w:r>
      <w:r w:rsidR="00097A30">
        <w:t xml:space="preserve">, was </w:t>
      </w:r>
      <w:r w:rsidR="0049157C">
        <w:t>wrong</w:t>
      </w:r>
      <w:r w:rsidR="007E31DB">
        <w:t>.</w:t>
      </w:r>
    </w:p>
    <w:p w:rsidR="00097A30" w:rsidRDefault="00D45810" w:rsidP="00DA182E">
      <w:r>
        <w:t>“</w:t>
      </w:r>
      <w:r w:rsidR="00097A30">
        <w:t>As Goldman Sachs ha</w:t>
      </w:r>
      <w:r w:rsidR="004D777E">
        <w:t>s said publicly</w:t>
      </w:r>
      <w:r>
        <w:t xml:space="preserve"> and </w:t>
      </w:r>
      <w:r w:rsidR="00097A30">
        <w:t xml:space="preserve">to the Bank of Portugal, Oak Finance </w:t>
      </w:r>
      <w:r>
        <w:t>was</w:t>
      </w:r>
      <w:r w:rsidR="00D401EB">
        <w:t xml:space="preserve"> an </w:t>
      </w:r>
      <w:r>
        <w:t xml:space="preserve">independent entity from Goldman Sachs International. </w:t>
      </w:r>
      <w:r w:rsidR="0049157C">
        <w:t>W</w:t>
      </w:r>
      <w:r w:rsidR="004B4542">
        <w:t xml:space="preserve">e understand that </w:t>
      </w:r>
      <w:r>
        <w:t xml:space="preserve">at no point did Goldman Sachs hold a participatory interest in more than two percent of </w:t>
      </w:r>
      <w:r w:rsidR="0085669C">
        <w:t>Banco</w:t>
      </w:r>
      <w:r w:rsidR="0085669C" w:rsidRPr="00EF35CD">
        <w:t>Espírito Santo</w:t>
      </w:r>
      <w:r>
        <w:t>’s shares</w:t>
      </w:r>
      <w:r w:rsidR="004B4542">
        <w:t>.”</w:t>
      </w:r>
    </w:p>
    <w:p w:rsidR="00DA182E" w:rsidRDefault="00DA182E" w:rsidP="00DA182E">
      <w:r>
        <w:t>“</w:t>
      </w:r>
      <w:r w:rsidR="0049157C">
        <w:t>Legally</w:t>
      </w:r>
      <w:r>
        <w:t xml:space="preserve">, the loan arranger’s shareholding in </w:t>
      </w:r>
      <w:r w:rsidR="0085669C">
        <w:t>Banco</w:t>
      </w:r>
      <w:r w:rsidR="0085669C" w:rsidRPr="00EF35CD">
        <w:t>Espírito Santo</w:t>
      </w:r>
      <w:r>
        <w:t xml:space="preserve"> should not bethe basis for treating the</w:t>
      </w:r>
      <w:r w:rsidRPr="00097A30">
        <w:t xml:space="preserve"> Oak Finance </w:t>
      </w:r>
      <w:r>
        <w:t xml:space="preserve">loan </w:t>
      </w:r>
      <w:r w:rsidRPr="00097A30">
        <w:t xml:space="preserve">as </w:t>
      </w:r>
      <w:r>
        <w:t>related party lending.”</w:t>
      </w:r>
      <w:bookmarkStart w:id="0" w:name="_GoBack"/>
      <w:bookmarkEnd w:id="0"/>
    </w:p>
    <w:p w:rsidR="007E31DB" w:rsidRDefault="00685198" w:rsidP="007E31DB">
      <w:r>
        <w:t>Mr Orr said t</w:t>
      </w:r>
      <w:r w:rsidR="007E31DB">
        <w:t xml:space="preserve">he Bank of Portugal’s decision was </w:t>
      </w:r>
      <w:r w:rsidR="0049157C">
        <w:t xml:space="preserve">very </w:t>
      </w:r>
      <w:r w:rsidR="007E31DB">
        <w:t xml:space="preserve">disappointing given </w:t>
      </w:r>
      <w:r>
        <w:t xml:space="preserve">their prior written assurances that </w:t>
      </w:r>
      <w:r w:rsidR="0049157C">
        <w:t xml:space="preserve">senior </w:t>
      </w:r>
      <w:r>
        <w:t xml:space="preserve">debts such as </w:t>
      </w:r>
      <w:r w:rsidR="007E31DB">
        <w:t>the Oak Finance loan had moved from Banco</w:t>
      </w:r>
      <w:r w:rsidR="007E31DB" w:rsidRPr="00EF35CD">
        <w:t>Espírito Santo</w:t>
      </w:r>
      <w:r w:rsidR="007E31DB">
        <w:t xml:space="preserve"> to Novo Banco.</w:t>
      </w:r>
      <w:r>
        <w:t xml:space="preserve"> Novo Banco also confirmed in writing that </w:t>
      </w:r>
      <w:r w:rsidR="00D51A6B">
        <w:t xml:space="preserve">the </w:t>
      </w:r>
      <w:r>
        <w:t>Oak Finance</w:t>
      </w:r>
      <w:r w:rsidR="00D51A6B">
        <w:t xml:space="preserve"> loan</w:t>
      </w:r>
      <w:r>
        <w:t xml:space="preserve"> had been transferred as one of its liabilities.</w:t>
      </w:r>
    </w:p>
    <w:p w:rsidR="003911DF" w:rsidRDefault="00D45810" w:rsidP="007E31DB">
      <w:r>
        <w:t>“</w:t>
      </w:r>
      <w:r w:rsidR="00097A30" w:rsidRPr="00097A30">
        <w:t>We note that Novo Banco continues to have the be</w:t>
      </w:r>
      <w:r w:rsidR="00A837EA">
        <w:t>nefit of the money that we lent</w:t>
      </w:r>
      <w:r w:rsidR="00097A30">
        <w:t>.”</w:t>
      </w:r>
    </w:p>
    <w:p w:rsidR="00C97592" w:rsidRPr="00C97592" w:rsidRDefault="00C97592" w:rsidP="00C97592">
      <w:r w:rsidRPr="00C97592">
        <w:t xml:space="preserve">“It will also be of considerable concern to </w:t>
      </w:r>
      <w:r w:rsidR="0049157C">
        <w:t>any investor</w:t>
      </w:r>
      <w:r w:rsidRPr="00C97592">
        <w:t xml:space="preserve"> that </w:t>
      </w:r>
      <w:r w:rsidR="00005299">
        <w:t xml:space="preserve">the </w:t>
      </w:r>
      <w:r w:rsidRPr="00C97592">
        <w:t xml:space="preserve">Bank of Portugal </w:t>
      </w:r>
      <w:r w:rsidR="0049157C">
        <w:t>has</w:t>
      </w:r>
      <w:r w:rsidRPr="00C97592">
        <w:t xml:space="preserve">not treated all senior debt holders equally. We understand that holders of senior bonds arranged and underwritten by at least one other financial institution have remained with Novo Banco when, unlike the position with the Oak Finance loan, the bonds were subscribed by a related party of a substantial shareholder in </w:t>
      </w:r>
      <w:r w:rsidR="0085669C">
        <w:t>Banco</w:t>
      </w:r>
      <w:r w:rsidR="0085669C" w:rsidRPr="00EF35CD">
        <w:t>Espírito Santo</w:t>
      </w:r>
      <w:r w:rsidRPr="00C97592">
        <w:t>.”</w:t>
      </w:r>
    </w:p>
    <w:p w:rsidR="00526C8A" w:rsidRDefault="00526C8A" w:rsidP="00C97592">
      <w:r>
        <w:t xml:space="preserve">“In making this loan, the Fund was providing liquidity to the Portuguese banking system.  The Fund was protected against the risk of </w:t>
      </w:r>
      <w:r w:rsidR="003C45D2">
        <w:t>Banco</w:t>
      </w:r>
      <w:r w:rsidR="003C45D2" w:rsidRPr="00EF35CD">
        <w:t>Espírito Santo</w:t>
      </w:r>
      <w:r>
        <w:t xml:space="preserve"> defaulting through the purchase of credit insurance. </w:t>
      </w:r>
      <w:r w:rsidR="0049157C">
        <w:t xml:space="preserve">This is a very standard, insured, investment activity globally that keeps the financial world liquid. </w:t>
      </w:r>
      <w:r>
        <w:t xml:space="preserve">The Bank of Portugal’s actions, however, in treating the Oak Finance loan differently to </w:t>
      </w:r>
      <w:r w:rsidR="00F2728E">
        <w:t xml:space="preserve">all </w:t>
      </w:r>
      <w:r>
        <w:t xml:space="preserve">other senior debt obligations, </w:t>
      </w:r>
      <w:r w:rsidR="0049157C">
        <w:t>appear to have had</w:t>
      </w:r>
      <w:r w:rsidR="00F2728E">
        <w:t xml:space="preserve"> the effect of</w:t>
      </w:r>
      <w:r>
        <w:t xml:space="preserve"> negat</w:t>
      </w:r>
      <w:r w:rsidR="00F2728E">
        <w:t>ing</w:t>
      </w:r>
      <w:r>
        <w:t xml:space="preserve"> this insurance.”</w:t>
      </w:r>
    </w:p>
    <w:p w:rsidR="00097A30" w:rsidRDefault="00097A30" w:rsidP="00097A30">
      <w:r>
        <w:lastRenderedPageBreak/>
        <w:t xml:space="preserve">Mr Orr said the </w:t>
      </w:r>
      <w:r w:rsidR="00AA6560">
        <w:t xml:space="preserve">New Zealand Superannuation </w:t>
      </w:r>
      <w:r>
        <w:t xml:space="preserve">Fund </w:t>
      </w:r>
      <w:r w:rsidR="00940D03">
        <w:t xml:space="preserve">had </w:t>
      </w:r>
      <w:r w:rsidR="00720539">
        <w:t xml:space="preserve">successfully </w:t>
      </w:r>
      <w:r w:rsidR="00D85B90">
        <w:t>undertaken</w:t>
      </w:r>
      <w:r w:rsidR="0092592E">
        <w:t xml:space="preserve"> the provision of</w:t>
      </w:r>
      <w:r w:rsidR="00D85B90">
        <w:t xml:space="preserve"> liquidity</w:t>
      </w:r>
      <w:r w:rsidR="00940D03">
        <w:t xml:space="preserve">, among other investment activities, </w:t>
      </w:r>
      <w:r>
        <w:t>over a long period.</w:t>
      </w:r>
      <w:r w:rsidR="0049157C">
        <w:t xml:space="preserve"> “This is a standard, low risk investment activity for institutions such as the Fund.”</w:t>
      </w:r>
    </w:p>
    <w:p w:rsidR="00097A30" w:rsidRDefault="00097A30" w:rsidP="00097A30">
      <w:r>
        <w:t>“The Bank of Por</w:t>
      </w:r>
      <w:r w:rsidR="004D777E">
        <w:t>tugal’s retrospective decision</w:t>
      </w:r>
      <w:r>
        <w:t xml:space="preserve"> puts our liquidity provision activities with respect to Portugal</w:t>
      </w:r>
      <w:r w:rsidR="00DD71D7">
        <w:t xml:space="preserve"> and potentially other jurisdictions</w:t>
      </w:r>
      <w:r>
        <w:t xml:space="preserve"> at risk, given the apparent unreliability of debt provision and credit </w:t>
      </w:r>
      <w:r w:rsidR="00D45810">
        <w:t>protection policies</w:t>
      </w:r>
      <w:r>
        <w:t>.</w:t>
      </w:r>
      <w:r w:rsidR="00D45810">
        <w:t>”</w:t>
      </w:r>
    </w:p>
    <w:p w:rsidR="004B4542" w:rsidRDefault="004B4542" w:rsidP="00097A30">
      <w:r>
        <w:t xml:space="preserve">“It is concerning for investors in Portuguese banks that senior debt can be treated on a similar basis to equity and subordinated debt, solely by virtue of the debt arranger’s </w:t>
      </w:r>
      <w:r w:rsidR="0049157C">
        <w:t xml:space="preserve">– not lender’s - </w:t>
      </w:r>
      <w:r>
        <w:t>shareholding in the bank.”</w:t>
      </w:r>
    </w:p>
    <w:p w:rsidR="006B24D1" w:rsidRDefault="00D45810" w:rsidP="00CB15CB">
      <w:r>
        <w:t>Mr Orr said the</w:t>
      </w:r>
      <w:r w:rsidR="00194330">
        <w:t xml:space="preserve"> matter </w:t>
      </w:r>
      <w:r>
        <w:t>was</w:t>
      </w:r>
      <w:r w:rsidR="00194330">
        <w:t xml:space="preserve"> likely to take considerable time to resolve.</w:t>
      </w:r>
      <w:r>
        <w:t xml:space="preserve"> “We </w:t>
      </w:r>
      <w:r w:rsidR="006E25FA">
        <w:t xml:space="preserve">are </w:t>
      </w:r>
      <w:r>
        <w:t>not enter</w:t>
      </w:r>
      <w:r w:rsidR="006E25FA">
        <w:t>ing</w:t>
      </w:r>
      <w:r>
        <w:t xml:space="preserve"> into these </w:t>
      </w:r>
      <w:r w:rsidR="004B4542">
        <w:t xml:space="preserve">legal </w:t>
      </w:r>
      <w:r>
        <w:t>proceedings lightly</w:t>
      </w:r>
      <w:r w:rsidR="00275724">
        <w:t xml:space="preserve"> and </w:t>
      </w:r>
      <w:r w:rsidR="006E25FA">
        <w:t xml:space="preserve">have </w:t>
      </w:r>
      <w:r w:rsidR="00275724">
        <w:t>made the decision</w:t>
      </w:r>
      <w:r w:rsidR="00685198">
        <w:t>only</w:t>
      </w:r>
      <w:r w:rsidR="00275724">
        <w:t xml:space="preserve"> after exhausting all other options</w:t>
      </w:r>
      <w:r w:rsidR="00FD19DA">
        <w:t>.”</w:t>
      </w:r>
    </w:p>
    <w:p w:rsidR="00FD19DA" w:rsidRDefault="00FD19DA" w:rsidP="00FD19DA">
      <w:r>
        <w:t>“While bond failures are not uncommon</w:t>
      </w:r>
      <w:r w:rsidR="006B5265">
        <w:t xml:space="preserve"> in the investment world</w:t>
      </w:r>
      <w:r>
        <w:t xml:space="preserve">, the circumstances of this case are highly unusual. </w:t>
      </w:r>
      <w:r w:rsidR="0049157C">
        <w:t xml:space="preserve">First, we have been treated unequally and unlawfully. Second, our default insurance appears to have been inadvertently rendered ineffective due to the retrospective decision. </w:t>
      </w:r>
      <w:r>
        <w:t xml:space="preserve">We </w:t>
      </w:r>
      <w:r w:rsidR="0049157C">
        <w:t>have a very strong legal case and a high level of confidence of success.”</w:t>
      </w:r>
    </w:p>
    <w:p w:rsidR="00D45810" w:rsidRDefault="00DF63A5" w:rsidP="00D45810">
      <w:r>
        <w:t>Mr Orr said t</w:t>
      </w:r>
      <w:r w:rsidR="00851CD5">
        <w:t>he</w:t>
      </w:r>
      <w:r w:rsidR="00D45810">
        <w:t xml:space="preserve"> Oak Finance investment </w:t>
      </w:r>
      <w:r>
        <w:t>was</w:t>
      </w:r>
      <w:r w:rsidR="00D45810">
        <w:t xml:space="preserve">part of a </w:t>
      </w:r>
      <w:r>
        <w:t xml:space="preserve">credit </w:t>
      </w:r>
      <w:r w:rsidR="00D45810">
        <w:t>strategy that had been</w:t>
      </w:r>
      <w:r w:rsidR="00851CD5">
        <w:t xml:space="preserve"> operating</w:t>
      </w:r>
      <w:r w:rsidR="00152C8A">
        <w:t xml:space="preserve"> successfullyat the Fund </w:t>
      </w:r>
      <w:r w:rsidR="00D45810">
        <w:t xml:space="preserve">for a number of years. </w:t>
      </w:r>
    </w:p>
    <w:p w:rsidR="007E31DB" w:rsidRDefault="00EB20A0" w:rsidP="00D45810">
      <w:r>
        <w:t>W</w:t>
      </w:r>
      <w:r w:rsidR="007E31DB">
        <w:t xml:space="preserve">hile the Oak Finance investment </w:t>
      </w:r>
      <w:r>
        <w:t>is</w:t>
      </w:r>
      <w:r w:rsidR="007E31DB">
        <w:t xml:space="preserve"> significant in dollar terms, it </w:t>
      </w:r>
      <w:r w:rsidR="00275724">
        <w:t xml:space="preserve">represents a </w:t>
      </w:r>
      <w:r w:rsidR="00F424AA" w:rsidRPr="00EF35CD">
        <w:t xml:space="preserve">small proportion of the overall </w:t>
      </w:r>
      <w:r w:rsidR="00152C8A">
        <w:t xml:space="preserve">NZ$27 billion </w:t>
      </w:r>
      <w:r>
        <w:t xml:space="preserve">New Zealand Superannuation Fund, which was established by New Zealand Government to partially pre-fund universal retirement benefits. </w:t>
      </w:r>
    </w:p>
    <w:p w:rsidR="0092592E" w:rsidRDefault="0092592E" w:rsidP="0092592E">
      <w:r>
        <w:t>“The Fund is well-diversified and continues to perform well,” Mr Orr said.</w:t>
      </w:r>
    </w:p>
    <w:p w:rsidR="0092592E" w:rsidRDefault="0092592E" w:rsidP="0092592E">
      <w:r w:rsidRPr="001303EE">
        <w:t xml:space="preserve">The New Zealand Superannuation Fund has returned </w:t>
      </w:r>
      <w:r w:rsidR="004F34C1" w:rsidRPr="001303EE">
        <w:t>9.98</w:t>
      </w:r>
      <w:r w:rsidRPr="001303EE">
        <w:t>% p.a. since inception in 2003, compared to a passive Reference Portfolio benchmark of 8.</w:t>
      </w:r>
      <w:r w:rsidR="006C5773" w:rsidRPr="001303EE">
        <w:t>84</w:t>
      </w:r>
      <w:r w:rsidRPr="001303EE">
        <w:t xml:space="preserve">% p.a. It returned </w:t>
      </w:r>
      <w:r w:rsidR="004F34C1" w:rsidRPr="001303EE">
        <w:t>16.71</w:t>
      </w:r>
      <w:r w:rsidRPr="001303EE">
        <w:t>% over the</w:t>
      </w:r>
      <w:r w:rsidR="006C5773" w:rsidRPr="001303EE">
        <w:t xml:space="preserve"> last 12 months (as at 31 January 2015, after costs, before NZ tax).</w:t>
      </w:r>
      <w:r w:rsidR="0049157C" w:rsidRPr="001303EE">
        <w:t xml:space="preserve"> These figures include a conservative full write-down on this loan.</w:t>
      </w:r>
    </w:p>
    <w:p w:rsidR="00F424AA" w:rsidRDefault="00F424AA" w:rsidP="009F2463">
      <w:r>
        <w:t>ENDS</w:t>
      </w:r>
    </w:p>
    <w:p w:rsidR="0092592E" w:rsidRPr="003204D2" w:rsidRDefault="0092592E" w:rsidP="009F2463">
      <w:pPr>
        <w:rPr>
          <w:i/>
        </w:rPr>
      </w:pPr>
      <w:r w:rsidRPr="003204D2">
        <w:rPr>
          <w:i/>
        </w:rPr>
        <w:t>Editors: please note that further comments will be limited due to legal proceedings.</w:t>
      </w:r>
    </w:p>
    <w:p w:rsidR="007221BD" w:rsidRPr="003204D2" w:rsidRDefault="007221BD" w:rsidP="00537B89">
      <w:pPr>
        <w:rPr>
          <w:i/>
        </w:rPr>
      </w:pPr>
      <w:r w:rsidRPr="003204D2">
        <w:rPr>
          <w:i/>
        </w:rPr>
        <w:t>Media contact:</w:t>
      </w:r>
    </w:p>
    <w:p w:rsidR="00EB20A0" w:rsidRPr="003204D2" w:rsidRDefault="00537B89" w:rsidP="00537B89">
      <w:pPr>
        <w:rPr>
          <w:i/>
        </w:rPr>
      </w:pPr>
      <w:r w:rsidRPr="003204D2">
        <w:rPr>
          <w:i/>
        </w:rPr>
        <w:t xml:space="preserve">Catherine Etheredge, Head of Communications, NZ Super Fund, </w:t>
      </w:r>
      <w:hyperlink r:id="rId8" w:history="1">
        <w:r w:rsidRPr="003204D2">
          <w:rPr>
            <w:i/>
          </w:rPr>
          <w:t>cetheredge@nzsuperfund.co.nz</w:t>
        </w:r>
      </w:hyperlink>
      <w:r w:rsidRPr="003204D2">
        <w:rPr>
          <w:i/>
        </w:rPr>
        <w:t xml:space="preserve">, </w:t>
      </w:r>
      <w:r w:rsidR="007221BD" w:rsidRPr="003204D2">
        <w:rPr>
          <w:i/>
        </w:rPr>
        <w:t>+</w:t>
      </w:r>
      <w:r w:rsidRPr="003204D2">
        <w:rPr>
          <w:i/>
        </w:rPr>
        <w:t>64 274 777 501</w:t>
      </w:r>
    </w:p>
    <w:p w:rsidR="007221BD" w:rsidRPr="003204D2" w:rsidRDefault="007221BD" w:rsidP="00537B89">
      <w:pPr>
        <w:rPr>
          <w:i/>
        </w:rPr>
      </w:pPr>
      <w:r w:rsidRPr="003204D2">
        <w:rPr>
          <w:i/>
        </w:rPr>
        <w:t xml:space="preserve">Glen Cameron, European media contact, +44 7500 058 202, </w:t>
      </w:r>
      <w:hyperlink r:id="rId9" w:history="1">
        <w:r w:rsidRPr="003204D2">
          <w:rPr>
            <w:i/>
          </w:rPr>
          <w:t>glen.cameron@sweeneyvesty.com</w:t>
        </w:r>
      </w:hyperlink>
    </w:p>
    <w:sectPr w:rsidR="007221BD" w:rsidRPr="003204D2" w:rsidSect="00A50DA5">
      <w:footerReference w:type="default" r:id="rId10"/>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06EF" w:rsidRDefault="00E906EF" w:rsidP="0027114C">
      <w:pPr>
        <w:spacing w:after="0" w:line="240" w:lineRule="auto"/>
      </w:pPr>
      <w:r>
        <w:separator/>
      </w:r>
    </w:p>
  </w:endnote>
  <w:endnote w:type="continuationSeparator" w:id="1">
    <w:p w:rsidR="00E906EF" w:rsidRDefault="00E906EF" w:rsidP="0027114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304B" w:rsidRPr="000D739C" w:rsidRDefault="003368B6">
    <w:pPr>
      <w:pStyle w:val="Footer"/>
      <w:rPr>
        <w:sz w:val="16"/>
        <w:szCs w:val="16"/>
      </w:rPr>
    </w:pPr>
    <w:r w:rsidRPr="000D739C">
      <w:rPr>
        <w:sz w:val="16"/>
        <w:szCs w:val="16"/>
      </w:rPr>
      <w:t>Document</w:t>
    </w:r>
    <w:fldSimple w:instr=" DOCPROPERTY  EDOCS_DOCUMENT_NUMBER  \* MERGEFORMAT ">
      <w:r w:rsidR="00E24D24">
        <w:rPr>
          <w:sz w:val="16"/>
          <w:szCs w:val="16"/>
        </w:rPr>
        <w:t>1414081</w:t>
      </w:r>
    </w:fldSimple>
    <w:r w:rsidRPr="000D739C">
      <w:rPr>
        <w:sz w:val="16"/>
        <w:szCs w:val="16"/>
      </w:rPr>
      <w:t xml:space="preserve">  Version</w:t>
    </w:r>
    <w:fldSimple w:instr=" DOCPROPERTY  EDOCS_VERSION_NUMBER  \* MERGEFORMAT ">
      <w:r w:rsidR="00E24D24">
        <w:rPr>
          <w:sz w:val="16"/>
          <w:szCs w:val="16"/>
        </w:rPr>
        <w:t>3</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06EF" w:rsidRDefault="00E906EF" w:rsidP="0027114C">
      <w:pPr>
        <w:spacing w:after="0" w:line="240" w:lineRule="auto"/>
      </w:pPr>
      <w:r>
        <w:separator/>
      </w:r>
    </w:p>
  </w:footnote>
  <w:footnote w:type="continuationSeparator" w:id="1">
    <w:p w:rsidR="00E906EF" w:rsidRDefault="00E906EF" w:rsidP="0027114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F424AA"/>
    <w:rsid w:val="00005299"/>
    <w:rsid w:val="000326D8"/>
    <w:rsid w:val="00076FA2"/>
    <w:rsid w:val="00097A30"/>
    <w:rsid w:val="000D739C"/>
    <w:rsid w:val="001303EE"/>
    <w:rsid w:val="00141BDC"/>
    <w:rsid w:val="00152C8A"/>
    <w:rsid w:val="00194330"/>
    <w:rsid w:val="001A6A51"/>
    <w:rsid w:val="001C70C4"/>
    <w:rsid w:val="001D5C99"/>
    <w:rsid w:val="00251C8F"/>
    <w:rsid w:val="0027114C"/>
    <w:rsid w:val="00275724"/>
    <w:rsid w:val="002837C8"/>
    <w:rsid w:val="00284031"/>
    <w:rsid w:val="002B1C53"/>
    <w:rsid w:val="003069B3"/>
    <w:rsid w:val="003204D2"/>
    <w:rsid w:val="00322376"/>
    <w:rsid w:val="003368B6"/>
    <w:rsid w:val="00351ED4"/>
    <w:rsid w:val="0035663E"/>
    <w:rsid w:val="0036271F"/>
    <w:rsid w:val="003911DF"/>
    <w:rsid w:val="003A79DB"/>
    <w:rsid w:val="003B649C"/>
    <w:rsid w:val="003C3706"/>
    <w:rsid w:val="003C45D2"/>
    <w:rsid w:val="003D0619"/>
    <w:rsid w:val="003E520F"/>
    <w:rsid w:val="00400189"/>
    <w:rsid w:val="0049157C"/>
    <w:rsid w:val="004B4542"/>
    <w:rsid w:val="004D777E"/>
    <w:rsid w:val="004F34C1"/>
    <w:rsid w:val="004F3BCE"/>
    <w:rsid w:val="0052304B"/>
    <w:rsid w:val="00526C8A"/>
    <w:rsid w:val="00537B89"/>
    <w:rsid w:val="00597495"/>
    <w:rsid w:val="005B3BCE"/>
    <w:rsid w:val="005F2D0E"/>
    <w:rsid w:val="00641378"/>
    <w:rsid w:val="00685198"/>
    <w:rsid w:val="006901A0"/>
    <w:rsid w:val="006B24D1"/>
    <w:rsid w:val="006B5265"/>
    <w:rsid w:val="006C5773"/>
    <w:rsid w:val="006E25FA"/>
    <w:rsid w:val="00720539"/>
    <w:rsid w:val="007221BD"/>
    <w:rsid w:val="0072472D"/>
    <w:rsid w:val="0072795F"/>
    <w:rsid w:val="00735D62"/>
    <w:rsid w:val="00774AAB"/>
    <w:rsid w:val="00784C99"/>
    <w:rsid w:val="007B10DC"/>
    <w:rsid w:val="007C6E52"/>
    <w:rsid w:val="007E31DB"/>
    <w:rsid w:val="007E3610"/>
    <w:rsid w:val="00802B1C"/>
    <w:rsid w:val="00851CD5"/>
    <w:rsid w:val="0085669C"/>
    <w:rsid w:val="008B0A1C"/>
    <w:rsid w:val="008D5AB7"/>
    <w:rsid w:val="00923127"/>
    <w:rsid w:val="0092592E"/>
    <w:rsid w:val="00940D03"/>
    <w:rsid w:val="00976322"/>
    <w:rsid w:val="009D2EC3"/>
    <w:rsid w:val="009F2463"/>
    <w:rsid w:val="009F44C2"/>
    <w:rsid w:val="00A25D5F"/>
    <w:rsid w:val="00A47EA1"/>
    <w:rsid w:val="00A50DA5"/>
    <w:rsid w:val="00A61161"/>
    <w:rsid w:val="00A837A7"/>
    <w:rsid w:val="00A837EA"/>
    <w:rsid w:val="00AA6560"/>
    <w:rsid w:val="00AB5CA3"/>
    <w:rsid w:val="00B72042"/>
    <w:rsid w:val="00B94C5C"/>
    <w:rsid w:val="00C8262E"/>
    <w:rsid w:val="00C97592"/>
    <w:rsid w:val="00CB15CB"/>
    <w:rsid w:val="00CD4962"/>
    <w:rsid w:val="00CF29A3"/>
    <w:rsid w:val="00D15256"/>
    <w:rsid w:val="00D2545F"/>
    <w:rsid w:val="00D401EB"/>
    <w:rsid w:val="00D45810"/>
    <w:rsid w:val="00D51A6B"/>
    <w:rsid w:val="00D81814"/>
    <w:rsid w:val="00D84742"/>
    <w:rsid w:val="00D85B90"/>
    <w:rsid w:val="00D90D21"/>
    <w:rsid w:val="00DA182E"/>
    <w:rsid w:val="00DA29D5"/>
    <w:rsid w:val="00DA571C"/>
    <w:rsid w:val="00DD71D7"/>
    <w:rsid w:val="00DF1E83"/>
    <w:rsid w:val="00DF63A5"/>
    <w:rsid w:val="00E11D81"/>
    <w:rsid w:val="00E2190C"/>
    <w:rsid w:val="00E24D24"/>
    <w:rsid w:val="00E46203"/>
    <w:rsid w:val="00E81237"/>
    <w:rsid w:val="00E86113"/>
    <w:rsid w:val="00E906EF"/>
    <w:rsid w:val="00EA7FC4"/>
    <w:rsid w:val="00EB0C59"/>
    <w:rsid w:val="00EB20A0"/>
    <w:rsid w:val="00EE66D1"/>
    <w:rsid w:val="00F2728E"/>
    <w:rsid w:val="00F424AA"/>
    <w:rsid w:val="00F476F8"/>
    <w:rsid w:val="00F57894"/>
    <w:rsid w:val="00F57F3A"/>
    <w:rsid w:val="00F745BE"/>
    <w:rsid w:val="00F76E8A"/>
    <w:rsid w:val="00F8478F"/>
    <w:rsid w:val="00F90209"/>
    <w:rsid w:val="00FC29A3"/>
    <w:rsid w:val="00FD19DA"/>
    <w:rsid w:val="00FD1E3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ahoma" w:eastAsiaTheme="minorHAnsi" w:hAnsi="Tahoma"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0DA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11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114C"/>
  </w:style>
  <w:style w:type="paragraph" w:styleId="Footer">
    <w:name w:val="footer"/>
    <w:basedOn w:val="Normal"/>
    <w:link w:val="FooterChar"/>
    <w:uiPriority w:val="99"/>
    <w:unhideWhenUsed/>
    <w:rsid w:val="002711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114C"/>
  </w:style>
  <w:style w:type="character" w:styleId="Hyperlink">
    <w:name w:val="Hyperlink"/>
    <w:basedOn w:val="DefaultParagraphFont"/>
    <w:uiPriority w:val="99"/>
    <w:unhideWhenUsed/>
    <w:rsid w:val="00F424AA"/>
    <w:rPr>
      <w:color w:val="0000FF" w:themeColor="hyperlink"/>
      <w:u w:val="single"/>
    </w:rPr>
  </w:style>
  <w:style w:type="paragraph" w:styleId="PlainText">
    <w:name w:val="Plain Text"/>
    <w:basedOn w:val="Normal"/>
    <w:link w:val="PlainTextChar"/>
    <w:uiPriority w:val="99"/>
    <w:unhideWhenUsed/>
    <w:rsid w:val="00F424AA"/>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F424AA"/>
    <w:rPr>
      <w:rFonts w:ascii="Calibri" w:hAnsi="Calibri"/>
      <w:szCs w:val="21"/>
    </w:rPr>
  </w:style>
  <w:style w:type="character" w:styleId="CommentReference">
    <w:name w:val="annotation reference"/>
    <w:basedOn w:val="DefaultParagraphFont"/>
    <w:uiPriority w:val="99"/>
    <w:semiHidden/>
    <w:unhideWhenUsed/>
    <w:rsid w:val="004B4542"/>
    <w:rPr>
      <w:sz w:val="16"/>
      <w:szCs w:val="16"/>
    </w:rPr>
  </w:style>
  <w:style w:type="paragraph" w:styleId="CommentText">
    <w:name w:val="annotation text"/>
    <w:basedOn w:val="Normal"/>
    <w:link w:val="CommentTextChar"/>
    <w:uiPriority w:val="99"/>
    <w:semiHidden/>
    <w:unhideWhenUsed/>
    <w:rsid w:val="004B4542"/>
    <w:pPr>
      <w:spacing w:line="240" w:lineRule="auto"/>
    </w:pPr>
    <w:rPr>
      <w:sz w:val="20"/>
      <w:szCs w:val="20"/>
    </w:rPr>
  </w:style>
  <w:style w:type="character" w:customStyle="1" w:styleId="CommentTextChar">
    <w:name w:val="Comment Text Char"/>
    <w:basedOn w:val="DefaultParagraphFont"/>
    <w:link w:val="CommentText"/>
    <w:uiPriority w:val="99"/>
    <w:semiHidden/>
    <w:rsid w:val="004B4542"/>
    <w:rPr>
      <w:sz w:val="20"/>
      <w:szCs w:val="20"/>
    </w:rPr>
  </w:style>
  <w:style w:type="paragraph" w:styleId="CommentSubject">
    <w:name w:val="annotation subject"/>
    <w:basedOn w:val="CommentText"/>
    <w:next w:val="CommentText"/>
    <w:link w:val="CommentSubjectChar"/>
    <w:uiPriority w:val="99"/>
    <w:semiHidden/>
    <w:unhideWhenUsed/>
    <w:rsid w:val="004B4542"/>
    <w:rPr>
      <w:b/>
      <w:bCs/>
    </w:rPr>
  </w:style>
  <w:style w:type="character" w:customStyle="1" w:styleId="CommentSubjectChar">
    <w:name w:val="Comment Subject Char"/>
    <w:basedOn w:val="CommentTextChar"/>
    <w:link w:val="CommentSubject"/>
    <w:uiPriority w:val="99"/>
    <w:semiHidden/>
    <w:rsid w:val="004B4542"/>
    <w:rPr>
      <w:b/>
      <w:bCs/>
      <w:sz w:val="20"/>
      <w:szCs w:val="20"/>
    </w:rPr>
  </w:style>
  <w:style w:type="paragraph" w:styleId="BalloonText">
    <w:name w:val="Balloon Text"/>
    <w:basedOn w:val="Normal"/>
    <w:link w:val="BalloonTextChar"/>
    <w:uiPriority w:val="99"/>
    <w:semiHidden/>
    <w:unhideWhenUsed/>
    <w:rsid w:val="004B454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4B4542"/>
    <w:rPr>
      <w:rFonts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ahoma" w:eastAsiaTheme="minorHAnsi" w:hAnsi="Tahoma"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0D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11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114C"/>
  </w:style>
  <w:style w:type="paragraph" w:styleId="Footer">
    <w:name w:val="footer"/>
    <w:basedOn w:val="Normal"/>
    <w:link w:val="FooterChar"/>
    <w:uiPriority w:val="99"/>
    <w:unhideWhenUsed/>
    <w:rsid w:val="002711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114C"/>
  </w:style>
  <w:style w:type="character" w:styleId="Hyperlink">
    <w:name w:val="Hyperlink"/>
    <w:basedOn w:val="DefaultParagraphFont"/>
    <w:uiPriority w:val="99"/>
    <w:unhideWhenUsed/>
    <w:rsid w:val="00F424AA"/>
    <w:rPr>
      <w:color w:val="0000FF" w:themeColor="hyperlink"/>
      <w:u w:val="single"/>
    </w:rPr>
  </w:style>
  <w:style w:type="paragraph" w:styleId="PlainText">
    <w:name w:val="Plain Text"/>
    <w:basedOn w:val="Normal"/>
    <w:link w:val="PlainTextChar"/>
    <w:uiPriority w:val="99"/>
    <w:unhideWhenUsed/>
    <w:rsid w:val="00F424AA"/>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F424AA"/>
    <w:rPr>
      <w:rFonts w:ascii="Calibri" w:hAnsi="Calibri"/>
      <w:szCs w:val="21"/>
    </w:rPr>
  </w:style>
  <w:style w:type="character" w:styleId="CommentReference">
    <w:name w:val="annotation reference"/>
    <w:basedOn w:val="DefaultParagraphFont"/>
    <w:uiPriority w:val="99"/>
    <w:semiHidden/>
    <w:unhideWhenUsed/>
    <w:rsid w:val="004B4542"/>
    <w:rPr>
      <w:sz w:val="16"/>
      <w:szCs w:val="16"/>
    </w:rPr>
  </w:style>
  <w:style w:type="paragraph" w:styleId="CommentText">
    <w:name w:val="annotation text"/>
    <w:basedOn w:val="Normal"/>
    <w:link w:val="CommentTextChar"/>
    <w:uiPriority w:val="99"/>
    <w:semiHidden/>
    <w:unhideWhenUsed/>
    <w:rsid w:val="004B4542"/>
    <w:pPr>
      <w:spacing w:line="240" w:lineRule="auto"/>
    </w:pPr>
    <w:rPr>
      <w:sz w:val="20"/>
      <w:szCs w:val="20"/>
    </w:rPr>
  </w:style>
  <w:style w:type="character" w:customStyle="1" w:styleId="CommentTextChar">
    <w:name w:val="Comment Text Char"/>
    <w:basedOn w:val="DefaultParagraphFont"/>
    <w:link w:val="CommentText"/>
    <w:uiPriority w:val="99"/>
    <w:semiHidden/>
    <w:rsid w:val="004B4542"/>
    <w:rPr>
      <w:sz w:val="20"/>
      <w:szCs w:val="20"/>
    </w:rPr>
  </w:style>
  <w:style w:type="paragraph" w:styleId="CommentSubject">
    <w:name w:val="annotation subject"/>
    <w:basedOn w:val="CommentText"/>
    <w:next w:val="CommentText"/>
    <w:link w:val="CommentSubjectChar"/>
    <w:uiPriority w:val="99"/>
    <w:semiHidden/>
    <w:unhideWhenUsed/>
    <w:rsid w:val="004B4542"/>
    <w:rPr>
      <w:b/>
      <w:bCs/>
    </w:rPr>
  </w:style>
  <w:style w:type="character" w:customStyle="1" w:styleId="CommentSubjectChar">
    <w:name w:val="Comment Subject Char"/>
    <w:basedOn w:val="CommentTextChar"/>
    <w:link w:val="CommentSubject"/>
    <w:uiPriority w:val="99"/>
    <w:semiHidden/>
    <w:rsid w:val="004B4542"/>
    <w:rPr>
      <w:b/>
      <w:bCs/>
      <w:sz w:val="20"/>
      <w:szCs w:val="20"/>
    </w:rPr>
  </w:style>
  <w:style w:type="paragraph" w:styleId="BalloonText">
    <w:name w:val="Balloon Text"/>
    <w:basedOn w:val="Normal"/>
    <w:link w:val="BalloonTextChar"/>
    <w:uiPriority w:val="99"/>
    <w:semiHidden/>
    <w:unhideWhenUsed/>
    <w:rsid w:val="004B454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4B4542"/>
    <w:rPr>
      <w:rFonts w:cs="Tahoma"/>
      <w:sz w:val="16"/>
      <w:szCs w:val="16"/>
    </w:rPr>
  </w:style>
</w:styles>
</file>

<file path=word/webSettings.xml><?xml version="1.0" encoding="utf-8"?>
<w:webSettings xmlns:r="http://schemas.openxmlformats.org/officeDocument/2006/relationships" xmlns:w="http://schemas.openxmlformats.org/wordprocessingml/2006/main">
  <w:divs>
    <w:div w:id="532228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etheredge@nzsuperfund.co.nz"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glen.cameron@sweeneyvest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7EA29D-F504-4628-BAEA-AE38BD0EF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772</Words>
  <Characters>4406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New Zealand Superannuation Fund</Company>
  <LinksUpToDate>false</LinksUpToDate>
  <CharactersWithSpaces>5168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Etheredge</dc:creator>
  <cp:keywords/>
  <dc:description/>
  <cp:lastModifiedBy>BH</cp:lastModifiedBy>
  <cp:revision>2</cp:revision>
  <cp:lastPrinted>2015-02-18T21:36:00Z</cp:lastPrinted>
  <dcterms:created xsi:type="dcterms:W3CDTF">2015-02-19T01:18:00Z</dcterms:created>
  <dcterms:modified xsi:type="dcterms:W3CDTF">2015-02-19T01:18:00Z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_DOCUMENT_NUMBER">
    <vt:lpwstr>1414081</vt:lpwstr>
  </property>
  <property fmtid="{D5CDD505-2E9C-101B-9397-08002B2CF9AE}" pid="3" name="EDOCS_VERSION_NUMBER">
    <vt:lpwstr>3</vt:lpwstr>
  </property>
  <property fmtid="{D5CDD505-2E9C-101B-9397-08002B2CF9AE}" pid="4" name="EDOCS_DOCUMENT_NAME">
    <vt:lpwstr>Media Statement BES litigation</vt:lpwstr>
  </property>
  <property fmtid="{D5CDD505-2E9C-101B-9397-08002B2CF9AE}" pid="5" name="EDOCS_AUTHOR_NAME">
    <vt:lpwstr>Catherine Etheredge</vt:lpwstr>
  </property>
  <property fmtid="{D5CDD505-2E9C-101B-9397-08002B2CF9AE}" pid="6" name="EDOCS_DOCUMENT_TYPE">
    <vt:lpwstr>MEDIA</vt:lpwstr>
  </property>
  <property fmtid="{D5CDD505-2E9C-101B-9397-08002B2CF9AE}" pid="7" name="EDOCS_LIBRARY">
    <vt:lpwstr>SUPERDOCS</vt:lpwstr>
  </property>
</Properties>
</file>